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3C00" w14:textId="212EECB1" w:rsidR="004A7763" w:rsidRPr="000D0715" w:rsidRDefault="004A7763" w:rsidP="00E3426A">
      <w:pPr>
        <w:spacing w:before="120" w:after="120"/>
        <w:jc w:val="both"/>
        <w:rPr>
          <w:rFonts w:cstheme="minorHAnsi"/>
          <w:b/>
          <w:bCs/>
        </w:rPr>
      </w:pPr>
      <w:r w:rsidRPr="000D0715">
        <w:rPr>
          <w:rFonts w:cstheme="minorHAnsi"/>
          <w:b/>
          <w:bCs/>
        </w:rPr>
        <w:t>La pratique de l’enquête au cœur de l’alliance Université-</w:t>
      </w:r>
      <w:proofErr w:type="spellStart"/>
      <w:r w:rsidRPr="000D0715">
        <w:rPr>
          <w:rFonts w:cstheme="minorHAnsi"/>
          <w:b/>
          <w:bCs/>
        </w:rPr>
        <w:t>Ecoles</w:t>
      </w:r>
      <w:proofErr w:type="spellEnd"/>
      <w:r w:rsidRPr="000D0715">
        <w:rPr>
          <w:rFonts w:cstheme="minorHAnsi"/>
          <w:b/>
          <w:bCs/>
        </w:rPr>
        <w:t xml:space="preserve">. L’exemple du parcours de licence de sociologie « Enquête sociologique et intervention sociale » </w:t>
      </w:r>
    </w:p>
    <w:p w14:paraId="664BD7DA" w14:textId="08DE05D1" w:rsidR="00062CAA" w:rsidRPr="00E3426A" w:rsidRDefault="004A7763" w:rsidP="00E3426A">
      <w:pPr>
        <w:spacing w:before="120" w:after="120"/>
        <w:jc w:val="both"/>
        <w:rPr>
          <w:rFonts w:cstheme="minorHAnsi"/>
        </w:rPr>
      </w:pPr>
      <w:r w:rsidRPr="00E3426A">
        <w:rPr>
          <w:rFonts w:cstheme="minorHAnsi"/>
        </w:rPr>
        <w:t xml:space="preserve">Anne-Sophie </w:t>
      </w:r>
      <w:proofErr w:type="spellStart"/>
      <w:r w:rsidRPr="00E3426A">
        <w:rPr>
          <w:rFonts w:cstheme="minorHAnsi"/>
        </w:rPr>
        <w:t>Heringer</w:t>
      </w:r>
      <w:proofErr w:type="spellEnd"/>
      <w:r w:rsidRPr="00E3426A">
        <w:rPr>
          <w:rFonts w:cstheme="minorHAnsi"/>
        </w:rPr>
        <w:t xml:space="preserve"> (Lyon2)  [ou Bertrand Ravon (Lyon2)], Béatrice </w:t>
      </w:r>
      <w:proofErr w:type="spellStart"/>
      <w:r w:rsidRPr="00E3426A">
        <w:rPr>
          <w:rFonts w:cstheme="minorHAnsi"/>
        </w:rPr>
        <w:t>Pontvianne</w:t>
      </w:r>
      <w:proofErr w:type="spellEnd"/>
      <w:r w:rsidRPr="00E3426A">
        <w:rPr>
          <w:rFonts w:cstheme="minorHAnsi"/>
        </w:rPr>
        <w:t xml:space="preserve"> [ARFRIPS], Béatrice </w:t>
      </w:r>
      <w:proofErr w:type="spellStart"/>
      <w:r w:rsidRPr="00E3426A">
        <w:rPr>
          <w:rFonts w:cstheme="minorHAnsi"/>
        </w:rPr>
        <w:t>Deries</w:t>
      </w:r>
      <w:proofErr w:type="spellEnd"/>
      <w:r w:rsidRPr="00E3426A">
        <w:rPr>
          <w:rFonts w:cstheme="minorHAnsi"/>
        </w:rPr>
        <w:t xml:space="preserve"> [</w:t>
      </w:r>
      <w:proofErr w:type="spellStart"/>
      <w:r w:rsidRPr="00E3426A">
        <w:rPr>
          <w:rFonts w:cstheme="minorHAnsi"/>
        </w:rPr>
        <w:t>Ecole</w:t>
      </w:r>
      <w:proofErr w:type="spellEnd"/>
      <w:r w:rsidRPr="00E3426A">
        <w:rPr>
          <w:rFonts w:cstheme="minorHAnsi"/>
        </w:rPr>
        <w:t xml:space="preserve"> Rockefeller], </w:t>
      </w:r>
      <w:r w:rsidR="00236E86">
        <w:rPr>
          <w:rFonts w:cstheme="minorHAnsi"/>
        </w:rPr>
        <w:t xml:space="preserve">Hélène </w:t>
      </w:r>
      <w:proofErr w:type="spellStart"/>
      <w:r w:rsidR="00236E86">
        <w:rPr>
          <w:rFonts w:cstheme="minorHAnsi"/>
        </w:rPr>
        <w:t>Mazin</w:t>
      </w:r>
      <w:proofErr w:type="spellEnd"/>
      <w:r w:rsidR="00236E86">
        <w:rPr>
          <w:rFonts w:cstheme="minorHAnsi"/>
        </w:rPr>
        <w:t xml:space="preserve"> </w:t>
      </w:r>
      <w:r w:rsidRPr="00E3426A">
        <w:rPr>
          <w:rFonts w:cstheme="minorHAnsi"/>
        </w:rPr>
        <w:t xml:space="preserve"> </w:t>
      </w:r>
      <w:r w:rsidR="00236E86">
        <w:rPr>
          <w:rFonts w:cstheme="minorHAnsi"/>
        </w:rPr>
        <w:t>[ ?]</w:t>
      </w:r>
    </w:p>
    <w:p w14:paraId="1F1F5A6B" w14:textId="10DC764B" w:rsidR="00552342" w:rsidRPr="00E3426A" w:rsidRDefault="00552342" w:rsidP="00E3426A">
      <w:pPr>
        <w:spacing w:before="120" w:after="120"/>
        <w:jc w:val="both"/>
        <w:rPr>
          <w:rFonts w:cstheme="minorHAnsi"/>
        </w:rPr>
      </w:pPr>
    </w:p>
    <w:p w14:paraId="04D54A06" w14:textId="1B87F9DD" w:rsidR="0039408D" w:rsidRPr="00E3426A" w:rsidRDefault="004A7763" w:rsidP="00E3426A">
      <w:pPr>
        <w:spacing w:before="120" w:after="120"/>
        <w:jc w:val="both"/>
        <w:rPr>
          <w:rFonts w:cstheme="minorHAnsi"/>
        </w:rPr>
      </w:pPr>
      <w:r w:rsidRPr="00E3426A">
        <w:rPr>
          <w:rFonts w:cstheme="minorHAnsi"/>
        </w:rPr>
        <w:t>L’expérience lyonnaise d’une double diplomation (DE travail social [DEAS, DEES…, /licence de sociologie ou de sciences de l’éducation) a maintenant plus de 20 ans. Mis</w:t>
      </w:r>
      <w:r w:rsidR="00102A7F" w:rsidRPr="00E3426A">
        <w:rPr>
          <w:rFonts w:cstheme="minorHAnsi"/>
        </w:rPr>
        <w:t>e</w:t>
      </w:r>
      <w:r w:rsidRPr="00E3426A">
        <w:rPr>
          <w:rFonts w:cstheme="minorHAnsi"/>
        </w:rPr>
        <w:t xml:space="preserve"> en œuvre à Lyon2 </w:t>
      </w:r>
      <w:r w:rsidR="00CD6DB2" w:rsidRPr="00E3426A">
        <w:rPr>
          <w:rFonts w:cstheme="minorHAnsi"/>
        </w:rPr>
        <w:t>en coopération avec</w:t>
      </w:r>
      <w:r w:rsidRPr="00E3426A">
        <w:rPr>
          <w:rFonts w:cstheme="minorHAnsi"/>
        </w:rPr>
        <w:t xml:space="preserve"> deux Écoles (École Rockefeller et ITS </w:t>
      </w:r>
      <w:r w:rsidR="00CD6DB2" w:rsidRPr="00E3426A">
        <w:rPr>
          <w:rFonts w:cstheme="minorHAnsi"/>
        </w:rPr>
        <w:t>[</w:t>
      </w:r>
      <w:r w:rsidRPr="00E3426A">
        <w:rPr>
          <w:rFonts w:cstheme="minorHAnsi"/>
        </w:rPr>
        <w:t>aujourd’hui ARFRIPS</w:t>
      </w:r>
      <w:r w:rsidR="00CD6DB2" w:rsidRPr="00E3426A">
        <w:rPr>
          <w:rFonts w:cstheme="minorHAnsi"/>
        </w:rPr>
        <w:t>]</w:t>
      </w:r>
      <w:r w:rsidRPr="00E3426A">
        <w:rPr>
          <w:rFonts w:cstheme="minorHAnsi"/>
        </w:rPr>
        <w:t xml:space="preserve">), </w:t>
      </w:r>
      <w:r w:rsidR="00102A7F" w:rsidRPr="00E3426A">
        <w:rPr>
          <w:rFonts w:cstheme="minorHAnsi"/>
        </w:rPr>
        <w:t>cette formation a connu différentes variantes</w:t>
      </w:r>
      <w:r w:rsidR="00CD6DB2" w:rsidRPr="00E3426A">
        <w:rPr>
          <w:rFonts w:cstheme="minorHAnsi"/>
        </w:rPr>
        <w:t xml:space="preserve">, le </w:t>
      </w:r>
      <w:r w:rsidR="00102A7F" w:rsidRPr="00E3426A">
        <w:rPr>
          <w:rFonts w:cstheme="minorHAnsi"/>
        </w:rPr>
        <w:t xml:space="preserve">module spécifique </w:t>
      </w:r>
      <w:r w:rsidR="00CD6DB2" w:rsidRPr="00E3426A">
        <w:rPr>
          <w:rFonts w:cstheme="minorHAnsi"/>
        </w:rPr>
        <w:t>du</w:t>
      </w:r>
      <w:r w:rsidR="00102A7F" w:rsidRPr="00E3426A">
        <w:rPr>
          <w:rFonts w:cstheme="minorHAnsi"/>
        </w:rPr>
        <w:t xml:space="preserve"> parcours</w:t>
      </w:r>
      <w:r w:rsidR="00CD6DB2" w:rsidRPr="00E3426A">
        <w:rPr>
          <w:rFonts w:cstheme="minorHAnsi"/>
        </w:rPr>
        <w:t xml:space="preserve"> ayant connu 3 intitulés :</w:t>
      </w:r>
      <w:r w:rsidRPr="00E3426A">
        <w:rPr>
          <w:rFonts w:cstheme="minorHAnsi"/>
        </w:rPr>
        <w:t xml:space="preserve"> TIS (Territoires et intervention sociale), </w:t>
      </w:r>
      <w:r w:rsidR="00CD6DB2" w:rsidRPr="00E3426A">
        <w:rPr>
          <w:rFonts w:cstheme="minorHAnsi"/>
        </w:rPr>
        <w:t xml:space="preserve">TSA (Travail social en actes), aujourd’hui </w:t>
      </w:r>
      <w:r w:rsidR="00DB4EA0">
        <w:rPr>
          <w:rFonts w:cstheme="minorHAnsi"/>
        </w:rPr>
        <w:t>EPP (enquêter à partir de sa pratique)</w:t>
      </w:r>
      <w:r w:rsidR="00CD6DB2" w:rsidRPr="00E3426A">
        <w:rPr>
          <w:rFonts w:cstheme="minorHAnsi"/>
        </w:rPr>
        <w:t xml:space="preserve">. </w:t>
      </w:r>
    </w:p>
    <w:p w14:paraId="519C129B" w14:textId="6C5DB16E" w:rsidR="00CD6DB2" w:rsidRPr="00E3426A" w:rsidRDefault="00CD6DB2" w:rsidP="00E3426A">
      <w:pPr>
        <w:spacing w:before="120" w:after="120"/>
        <w:jc w:val="both"/>
        <w:rPr>
          <w:rFonts w:cstheme="minorHAnsi"/>
        </w:rPr>
      </w:pPr>
      <w:r w:rsidRPr="00E3426A">
        <w:rPr>
          <w:rFonts w:cstheme="minorHAnsi"/>
        </w:rPr>
        <w:t xml:space="preserve">Initialement, la formation par la recherche sociologique devait permettre </w:t>
      </w:r>
      <w:r w:rsidR="0039408D" w:rsidRPr="00E3426A">
        <w:rPr>
          <w:rFonts w:cstheme="minorHAnsi"/>
        </w:rPr>
        <w:t xml:space="preserve">d’inscrire les pratiques d’intervention sociale dans le territoire local, de manière à ne pas les réduire à la simple dyade travailleur social/usager. Les tensions rapidement apparues entre formateurs et enseignants-chercheurs ont nécessité de revoir le dispositif de manière plus symétrique. Après différents expérimentations, l’équipe pédagogique s’est entendue autour d’un travail de recherche centré sur l’observation et l’analyse </w:t>
      </w:r>
      <w:r w:rsidR="00334349" w:rsidRPr="00E3426A">
        <w:rPr>
          <w:rFonts w:cstheme="minorHAnsi"/>
        </w:rPr>
        <w:t xml:space="preserve">qualitatives </w:t>
      </w:r>
      <w:r w:rsidR="0039408D" w:rsidRPr="00E3426A">
        <w:rPr>
          <w:rFonts w:cstheme="minorHAnsi"/>
        </w:rPr>
        <w:t>des pratiques de stage</w:t>
      </w:r>
      <w:r w:rsidR="00555B94" w:rsidRPr="00E3426A">
        <w:rPr>
          <w:rFonts w:cstheme="minorHAnsi"/>
        </w:rPr>
        <w:t xml:space="preserve"> des étudiants</w:t>
      </w:r>
      <w:r w:rsidR="0039408D" w:rsidRPr="00E3426A">
        <w:rPr>
          <w:rFonts w:cstheme="minorHAnsi"/>
        </w:rPr>
        <w:t xml:space="preserve">. </w:t>
      </w:r>
      <w:r w:rsidR="00FF27CB" w:rsidRPr="00E3426A">
        <w:rPr>
          <w:rFonts w:cstheme="minorHAnsi"/>
        </w:rPr>
        <w:t>L</w:t>
      </w:r>
      <w:r w:rsidR="0039408D" w:rsidRPr="00E3426A">
        <w:rPr>
          <w:rFonts w:cstheme="minorHAnsi"/>
        </w:rPr>
        <w:t>’extension du partenariat à l’ensemble des écoles professionnelles lyonnaises</w:t>
      </w:r>
      <w:r w:rsidR="00FF27CB" w:rsidRPr="00E3426A">
        <w:rPr>
          <w:rFonts w:cstheme="minorHAnsi"/>
        </w:rPr>
        <w:t xml:space="preserve"> a donné à voir de </w:t>
      </w:r>
      <w:r w:rsidR="0072517B" w:rsidRPr="00E3426A">
        <w:rPr>
          <w:rFonts w:cstheme="minorHAnsi"/>
        </w:rPr>
        <w:t>nouvelles</w:t>
      </w:r>
      <w:r w:rsidR="00FF27CB" w:rsidRPr="00E3426A">
        <w:rPr>
          <w:rFonts w:cstheme="minorHAnsi"/>
        </w:rPr>
        <w:t xml:space="preserve"> difficultés de compréhension chez certains </w:t>
      </w:r>
      <w:proofErr w:type="spellStart"/>
      <w:proofErr w:type="gramStart"/>
      <w:r w:rsidR="00FF27CB" w:rsidRPr="00E3426A">
        <w:rPr>
          <w:rFonts w:cstheme="minorHAnsi"/>
        </w:rPr>
        <w:t>formateurs.trices</w:t>
      </w:r>
      <w:proofErr w:type="spellEnd"/>
      <w:proofErr w:type="gramEnd"/>
      <w:r w:rsidR="00FF27CB" w:rsidRPr="00E3426A">
        <w:rPr>
          <w:rFonts w:cstheme="minorHAnsi"/>
        </w:rPr>
        <w:t xml:space="preserve"> et </w:t>
      </w:r>
      <w:proofErr w:type="spellStart"/>
      <w:r w:rsidR="00FF27CB" w:rsidRPr="00E3426A">
        <w:rPr>
          <w:rFonts w:cstheme="minorHAnsi"/>
        </w:rPr>
        <w:t>ét</w:t>
      </w:r>
      <w:r w:rsidR="0072517B" w:rsidRPr="00E3426A">
        <w:rPr>
          <w:rFonts w:cstheme="minorHAnsi"/>
        </w:rPr>
        <w:t>udiant.e.s</w:t>
      </w:r>
      <w:proofErr w:type="spellEnd"/>
      <w:r w:rsidR="0039408D" w:rsidRPr="00E3426A">
        <w:rPr>
          <w:rFonts w:cstheme="minorHAnsi"/>
        </w:rPr>
        <w:t xml:space="preserve">, </w:t>
      </w:r>
      <w:r w:rsidR="0072517B" w:rsidRPr="00E3426A">
        <w:rPr>
          <w:rFonts w:cstheme="minorHAnsi"/>
        </w:rPr>
        <w:t xml:space="preserve">avivées par un </w:t>
      </w:r>
      <w:r w:rsidR="00FF27CB" w:rsidRPr="00E3426A">
        <w:rPr>
          <w:rFonts w:cstheme="minorHAnsi"/>
        </w:rPr>
        <w:t>désaccord persistant avec le département de sciences de l’éducation</w:t>
      </w:r>
      <w:r w:rsidR="00334349" w:rsidRPr="00E3426A">
        <w:rPr>
          <w:rFonts w:cstheme="minorHAnsi"/>
        </w:rPr>
        <w:t>,</w:t>
      </w:r>
      <w:r w:rsidR="00555B94" w:rsidRPr="00E3426A">
        <w:rPr>
          <w:rFonts w:cstheme="minorHAnsi"/>
        </w:rPr>
        <w:t xml:space="preserve"> resté</w:t>
      </w:r>
      <w:r w:rsidR="00334349" w:rsidRPr="00E3426A">
        <w:rPr>
          <w:rFonts w:cstheme="minorHAnsi"/>
        </w:rPr>
        <w:t xml:space="preserve"> attaché à une transmission </w:t>
      </w:r>
      <w:r w:rsidR="00555B94" w:rsidRPr="00E3426A">
        <w:rPr>
          <w:rFonts w:cstheme="minorHAnsi"/>
        </w:rPr>
        <w:t>« descendante »</w:t>
      </w:r>
      <w:r w:rsidR="00334349" w:rsidRPr="00E3426A">
        <w:rPr>
          <w:rFonts w:cstheme="minorHAnsi"/>
        </w:rPr>
        <w:t xml:space="preserve"> des savoirs universitaires. </w:t>
      </w:r>
      <w:r w:rsidR="00555B94" w:rsidRPr="00E3426A">
        <w:rPr>
          <w:rFonts w:cstheme="minorHAnsi"/>
        </w:rPr>
        <w:t>Une nouvelle maquette pédagogique a été mise en place, qui fera l’objet de la communication.</w:t>
      </w:r>
    </w:p>
    <w:p w14:paraId="15CB7C93" w14:textId="29CDD0BE" w:rsidR="000F2A6E" w:rsidRPr="00E3426A" w:rsidRDefault="00555B94" w:rsidP="00E3426A">
      <w:pPr>
        <w:spacing w:before="120" w:after="120"/>
        <w:jc w:val="both"/>
        <w:rPr>
          <w:rFonts w:eastAsia="Times New Roman" w:cstheme="minorHAnsi"/>
          <w:color w:val="000000"/>
          <w:lang w:eastAsia="fr-FR"/>
        </w:rPr>
      </w:pPr>
      <w:r w:rsidRPr="00E3426A">
        <w:rPr>
          <w:rFonts w:eastAsia="Times New Roman" w:cstheme="minorHAnsi"/>
          <w:color w:val="000000"/>
          <w:lang w:eastAsia="fr-FR"/>
        </w:rPr>
        <w:t xml:space="preserve">L’idée centrale est de proposer, dans le prolongement des expérimentations précédentes, un enseignement d’initiation à l’enquête sociologique, pensé en étroite articulation avec la pratique des travailleurs sociaux. Plus précisément, </w:t>
      </w:r>
      <w:r w:rsidR="001A49E6" w:rsidRPr="00E3426A">
        <w:rPr>
          <w:rFonts w:eastAsia="Times New Roman" w:cstheme="minorHAnsi"/>
          <w:color w:val="000000"/>
          <w:lang w:eastAsia="fr-FR"/>
        </w:rPr>
        <w:t>et au nom de</w:t>
      </w:r>
      <w:r w:rsidRPr="00E3426A">
        <w:rPr>
          <w:rFonts w:eastAsia="Times New Roman" w:cstheme="minorHAnsi"/>
          <w:color w:val="000000"/>
          <w:lang w:eastAsia="fr-FR"/>
        </w:rPr>
        <w:t xml:space="preserve"> l’adage pragmatiste suivant lequel l’enquête est immanente à la vie, </w:t>
      </w:r>
      <w:r w:rsidR="001A49E6" w:rsidRPr="00E3426A">
        <w:rPr>
          <w:rFonts w:eastAsia="Times New Roman" w:cstheme="minorHAnsi"/>
          <w:color w:val="000000"/>
          <w:lang w:eastAsia="fr-FR"/>
        </w:rPr>
        <w:t>l</w:t>
      </w:r>
      <w:r w:rsidRPr="00E3426A">
        <w:rPr>
          <w:rFonts w:eastAsia="Times New Roman" w:cstheme="minorHAnsi"/>
          <w:color w:val="000000"/>
          <w:lang w:eastAsia="fr-FR"/>
        </w:rPr>
        <w:t>e module invite les étudiants à s’intéresser à des moments de trouble ou à des épreuves</w:t>
      </w:r>
      <w:r w:rsidR="001A49E6" w:rsidRPr="00E3426A">
        <w:rPr>
          <w:rFonts w:eastAsia="Times New Roman" w:cstheme="minorHAnsi"/>
          <w:color w:val="000000"/>
          <w:lang w:eastAsia="fr-FR"/>
        </w:rPr>
        <w:t xml:space="preserve"> rencontrées sur leurs terrains de stage, convertis ensuite en problèmes « ordinaires » du travail social. Le</w:t>
      </w:r>
      <w:r w:rsidRPr="00E3426A">
        <w:rPr>
          <w:rFonts w:eastAsia="Times New Roman" w:cstheme="minorHAnsi"/>
          <w:color w:val="000000"/>
          <w:lang w:eastAsia="fr-FR"/>
        </w:rPr>
        <w:t xml:space="preserve">s étudiants </w:t>
      </w:r>
      <w:r w:rsidR="001A49E6" w:rsidRPr="00E3426A">
        <w:rPr>
          <w:rFonts w:eastAsia="Times New Roman" w:cstheme="minorHAnsi"/>
          <w:color w:val="000000"/>
          <w:lang w:eastAsia="fr-FR"/>
        </w:rPr>
        <w:t>sont</w:t>
      </w:r>
      <w:r w:rsidRPr="00E3426A">
        <w:rPr>
          <w:rFonts w:eastAsia="Times New Roman" w:cstheme="minorHAnsi"/>
          <w:color w:val="000000"/>
          <w:lang w:eastAsia="fr-FR"/>
        </w:rPr>
        <w:t xml:space="preserve"> </w:t>
      </w:r>
      <w:r w:rsidR="001A49E6" w:rsidRPr="00E3426A">
        <w:rPr>
          <w:rFonts w:eastAsia="Times New Roman" w:cstheme="minorHAnsi"/>
          <w:color w:val="000000"/>
          <w:lang w:eastAsia="fr-FR"/>
        </w:rPr>
        <w:t>alors invités</w:t>
      </w:r>
      <w:r w:rsidRPr="00E3426A">
        <w:rPr>
          <w:rFonts w:eastAsia="Times New Roman" w:cstheme="minorHAnsi"/>
          <w:color w:val="000000"/>
          <w:lang w:eastAsia="fr-FR"/>
        </w:rPr>
        <w:t xml:space="preserve"> à se saisir des enquêtes dans lesquelles eux, leurs collègues, les usagers ou bénéficiaires, leurs proches, etc. sont engagé</w:t>
      </w:r>
      <w:r w:rsidR="003152AD" w:rsidRPr="00E3426A">
        <w:rPr>
          <w:rFonts w:eastAsia="Times New Roman" w:cstheme="minorHAnsi"/>
          <w:color w:val="000000"/>
          <w:lang w:eastAsia="fr-FR"/>
        </w:rPr>
        <w:t>s. A</w:t>
      </w:r>
      <w:r w:rsidRPr="00E3426A">
        <w:rPr>
          <w:rFonts w:eastAsia="Times New Roman" w:cstheme="minorHAnsi"/>
          <w:color w:val="000000"/>
          <w:lang w:eastAsia="fr-FR"/>
        </w:rPr>
        <w:t xml:space="preserve"> aucun moment </w:t>
      </w:r>
      <w:r w:rsidR="003152AD" w:rsidRPr="00E3426A">
        <w:rPr>
          <w:rFonts w:eastAsia="Times New Roman" w:cstheme="minorHAnsi"/>
          <w:color w:val="000000"/>
          <w:lang w:eastAsia="fr-FR"/>
        </w:rPr>
        <w:t xml:space="preserve">il ne s’agit de </w:t>
      </w:r>
      <w:r w:rsidRPr="00E3426A">
        <w:rPr>
          <w:rFonts w:eastAsia="Times New Roman" w:cstheme="minorHAnsi"/>
          <w:color w:val="000000"/>
          <w:lang w:eastAsia="fr-FR"/>
        </w:rPr>
        <w:t xml:space="preserve">faire valoir que l’enquête sociologique </w:t>
      </w:r>
      <w:proofErr w:type="gramStart"/>
      <w:r w:rsidRPr="00E3426A">
        <w:rPr>
          <w:rFonts w:eastAsia="Times New Roman" w:cstheme="minorHAnsi"/>
          <w:color w:val="000000"/>
          <w:lang w:eastAsia="fr-FR"/>
        </w:rPr>
        <w:t>est en capacité</w:t>
      </w:r>
      <w:proofErr w:type="gramEnd"/>
      <w:r w:rsidRPr="00E3426A">
        <w:rPr>
          <w:rFonts w:eastAsia="Times New Roman" w:cstheme="minorHAnsi"/>
          <w:color w:val="000000"/>
          <w:lang w:eastAsia="fr-FR"/>
        </w:rPr>
        <w:t xml:space="preserve"> de résoudre les problèmes auxquels sont confrontés les enquêteurs </w:t>
      </w:r>
      <w:r w:rsidR="000D0715">
        <w:rPr>
          <w:rFonts w:eastAsia="Times New Roman" w:cstheme="minorHAnsi"/>
          <w:color w:val="000000"/>
          <w:lang w:eastAsia="fr-FR"/>
        </w:rPr>
        <w:t xml:space="preserve">que sont les </w:t>
      </w:r>
      <w:r w:rsidRPr="00E3426A">
        <w:rPr>
          <w:rFonts w:eastAsia="Times New Roman" w:cstheme="minorHAnsi"/>
          <w:color w:val="000000"/>
          <w:lang w:eastAsia="fr-FR"/>
        </w:rPr>
        <w:t>travailleurs sociaux,</w:t>
      </w:r>
      <w:r w:rsidR="000D0715">
        <w:rPr>
          <w:rFonts w:eastAsia="Times New Roman" w:cstheme="minorHAnsi"/>
          <w:color w:val="000000"/>
          <w:lang w:eastAsia="fr-FR"/>
        </w:rPr>
        <w:t xml:space="preserve"> les</w:t>
      </w:r>
      <w:r w:rsidRPr="00E3426A">
        <w:rPr>
          <w:rFonts w:eastAsia="Times New Roman" w:cstheme="minorHAnsi"/>
          <w:color w:val="000000"/>
          <w:lang w:eastAsia="fr-FR"/>
        </w:rPr>
        <w:t xml:space="preserve"> bénéficiaires, </w:t>
      </w:r>
      <w:r w:rsidR="000D0715">
        <w:rPr>
          <w:rFonts w:eastAsia="Times New Roman" w:cstheme="minorHAnsi"/>
          <w:color w:val="000000"/>
          <w:lang w:eastAsia="fr-FR"/>
        </w:rPr>
        <w:t xml:space="preserve">les </w:t>
      </w:r>
      <w:r w:rsidRPr="00E3426A">
        <w:rPr>
          <w:rFonts w:eastAsia="Times New Roman" w:cstheme="minorHAnsi"/>
          <w:color w:val="000000"/>
          <w:lang w:eastAsia="fr-FR"/>
        </w:rPr>
        <w:t>proches, etc.</w:t>
      </w:r>
    </w:p>
    <w:p w14:paraId="43F2AC64" w14:textId="6B4F946C" w:rsidR="003152AD" w:rsidRPr="00E3426A" w:rsidRDefault="003152AD" w:rsidP="00E3426A">
      <w:pPr>
        <w:spacing w:before="120" w:after="120"/>
        <w:jc w:val="both"/>
        <w:rPr>
          <w:rFonts w:eastAsia="Times New Roman" w:cstheme="minorHAnsi"/>
          <w:color w:val="000000"/>
          <w:lang w:eastAsia="fr-FR"/>
        </w:rPr>
      </w:pPr>
      <w:r w:rsidRPr="00E3426A">
        <w:rPr>
          <w:rFonts w:eastAsia="Times New Roman" w:cstheme="minorHAnsi"/>
          <w:color w:val="000000"/>
          <w:lang w:eastAsia="fr-FR"/>
        </w:rPr>
        <w:t>L’enjeu</w:t>
      </w:r>
      <w:r w:rsidR="000D0715">
        <w:rPr>
          <w:rFonts w:eastAsia="Times New Roman" w:cstheme="minorHAnsi"/>
          <w:color w:val="000000"/>
          <w:lang w:eastAsia="fr-FR"/>
        </w:rPr>
        <w:t xml:space="preserve"> d’un tel enseignement</w:t>
      </w:r>
      <w:r w:rsidRPr="00E3426A">
        <w:rPr>
          <w:rFonts w:eastAsia="Times New Roman" w:cstheme="minorHAnsi"/>
          <w:color w:val="000000"/>
          <w:lang w:eastAsia="fr-FR"/>
        </w:rPr>
        <w:t xml:space="preserve"> est </w:t>
      </w:r>
      <w:r w:rsidR="000F2A6E" w:rsidRPr="00E3426A">
        <w:rPr>
          <w:rFonts w:eastAsia="Times New Roman" w:cstheme="minorHAnsi"/>
          <w:color w:val="000000"/>
          <w:lang w:eastAsia="fr-FR"/>
        </w:rPr>
        <w:t xml:space="preserve">double.  D’une part, sur le plan de l’activité, </w:t>
      </w:r>
      <w:r w:rsidR="000D0715">
        <w:rPr>
          <w:rFonts w:eastAsia="Times New Roman" w:cstheme="minorHAnsi"/>
          <w:color w:val="000000"/>
          <w:lang w:eastAsia="fr-FR"/>
        </w:rPr>
        <w:t>il</w:t>
      </w:r>
      <w:r w:rsidR="000F2A6E" w:rsidRPr="00E3426A">
        <w:rPr>
          <w:rFonts w:eastAsia="Times New Roman" w:cstheme="minorHAnsi"/>
          <w:color w:val="000000"/>
          <w:lang w:eastAsia="fr-FR"/>
        </w:rPr>
        <w:t xml:space="preserve"> permet </w:t>
      </w:r>
      <w:r w:rsidRPr="00E3426A">
        <w:rPr>
          <w:rFonts w:eastAsia="Times New Roman" w:cstheme="minorHAnsi"/>
          <w:color w:val="000000"/>
          <w:lang w:eastAsia="fr-FR"/>
        </w:rPr>
        <w:t xml:space="preserve">de considérer </w:t>
      </w:r>
      <w:r w:rsidR="00555B94" w:rsidRPr="00E3426A">
        <w:rPr>
          <w:rFonts w:eastAsia="Times New Roman" w:cstheme="minorHAnsi"/>
          <w:color w:val="000000"/>
          <w:lang w:eastAsia="fr-FR"/>
        </w:rPr>
        <w:t xml:space="preserve">les tensions insolubles qui traversent l’intervention sociale, </w:t>
      </w:r>
      <w:r w:rsidRPr="00E3426A">
        <w:rPr>
          <w:rFonts w:eastAsia="Times New Roman" w:cstheme="minorHAnsi"/>
          <w:color w:val="000000"/>
          <w:lang w:eastAsia="fr-FR"/>
        </w:rPr>
        <w:t xml:space="preserve">et de les penser </w:t>
      </w:r>
      <w:r w:rsidR="000D0715">
        <w:rPr>
          <w:rFonts w:eastAsia="Times New Roman" w:cstheme="minorHAnsi"/>
          <w:color w:val="000000"/>
          <w:lang w:eastAsia="fr-FR"/>
        </w:rPr>
        <w:t>en vue</w:t>
      </w:r>
      <w:r w:rsidRPr="00E3426A">
        <w:rPr>
          <w:rFonts w:eastAsia="Times New Roman" w:cstheme="minorHAnsi"/>
          <w:color w:val="000000"/>
          <w:lang w:eastAsia="fr-FR"/>
        </w:rPr>
        <w:t xml:space="preserve"> </w:t>
      </w:r>
      <w:r w:rsidR="000D0715">
        <w:rPr>
          <w:rFonts w:eastAsia="Times New Roman" w:cstheme="minorHAnsi"/>
          <w:color w:val="000000"/>
          <w:lang w:eastAsia="fr-FR"/>
        </w:rPr>
        <w:t>de</w:t>
      </w:r>
      <w:r w:rsidRPr="00E3426A">
        <w:rPr>
          <w:rFonts w:eastAsia="Times New Roman" w:cstheme="minorHAnsi"/>
          <w:color w:val="000000"/>
          <w:lang w:eastAsia="fr-FR"/>
        </w:rPr>
        <w:t xml:space="preserve"> composer avec elles. </w:t>
      </w:r>
      <w:r w:rsidR="000F2A6E" w:rsidRPr="00E3426A">
        <w:rPr>
          <w:rFonts w:eastAsia="Times New Roman" w:cstheme="minorHAnsi"/>
          <w:color w:val="000000"/>
          <w:lang w:eastAsia="fr-FR"/>
        </w:rPr>
        <w:t xml:space="preserve">D’autre part, </w:t>
      </w:r>
      <w:r w:rsidR="00E3426A" w:rsidRPr="00E3426A">
        <w:rPr>
          <w:rFonts w:eastAsia="Times New Roman" w:cstheme="minorHAnsi"/>
          <w:color w:val="000000"/>
          <w:lang w:eastAsia="fr-FR"/>
        </w:rPr>
        <w:t xml:space="preserve">et avec l’idée de transmettre la nécessité de sortir du dualisme encore vivace « théorie/pratique », il </w:t>
      </w:r>
      <w:r w:rsidR="000F2A6E" w:rsidRPr="00E3426A">
        <w:rPr>
          <w:rFonts w:eastAsia="Times New Roman" w:cstheme="minorHAnsi"/>
          <w:color w:val="000000"/>
          <w:lang w:eastAsia="fr-FR"/>
        </w:rPr>
        <w:t xml:space="preserve">s’agit de penser l’enquête comme une pratique, qu’elle soit </w:t>
      </w:r>
      <w:r w:rsidR="000D0715">
        <w:rPr>
          <w:rFonts w:eastAsia="Times New Roman" w:cstheme="minorHAnsi"/>
          <w:color w:val="000000"/>
          <w:lang w:eastAsia="fr-FR"/>
        </w:rPr>
        <w:t xml:space="preserve">en l’occurrence </w:t>
      </w:r>
      <w:r w:rsidR="000F2A6E" w:rsidRPr="00E3426A">
        <w:rPr>
          <w:rFonts w:eastAsia="Times New Roman" w:cstheme="minorHAnsi"/>
          <w:color w:val="000000"/>
          <w:lang w:eastAsia="fr-FR"/>
        </w:rPr>
        <w:t>scientifique ou professionnelle</w:t>
      </w:r>
      <w:r w:rsidR="000D0715">
        <w:rPr>
          <w:rFonts w:eastAsia="Times New Roman" w:cstheme="minorHAnsi"/>
          <w:color w:val="000000"/>
          <w:lang w:eastAsia="fr-FR"/>
        </w:rPr>
        <w:t xml:space="preserve"> (Stengers, 2006)</w:t>
      </w:r>
      <w:r w:rsidR="000F2A6E" w:rsidRPr="00E3426A">
        <w:rPr>
          <w:rFonts w:eastAsia="Times New Roman" w:cstheme="minorHAnsi"/>
          <w:color w:val="000000"/>
          <w:lang w:eastAsia="fr-FR"/>
        </w:rPr>
        <w:t xml:space="preserve">. </w:t>
      </w:r>
    </w:p>
    <w:p w14:paraId="6F086FCE" w14:textId="5895BD07" w:rsidR="003152AD" w:rsidRDefault="003152AD" w:rsidP="00E3426A">
      <w:pPr>
        <w:spacing w:before="120" w:after="120"/>
        <w:jc w:val="both"/>
        <w:rPr>
          <w:rFonts w:eastAsia="Times New Roman" w:cstheme="minorHAnsi"/>
          <w:color w:val="000000"/>
          <w:lang w:eastAsia="fr-FR"/>
        </w:rPr>
      </w:pPr>
    </w:p>
    <w:p w14:paraId="0381A21E" w14:textId="3295BA83" w:rsidR="000D0715" w:rsidRPr="00E3426A" w:rsidRDefault="000D0715" w:rsidP="00E3426A">
      <w:pPr>
        <w:spacing w:before="120" w:after="120"/>
        <w:jc w:val="both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Stengers I., 2006, </w:t>
      </w:r>
      <w:r w:rsidRPr="000D0715">
        <w:rPr>
          <w:rFonts w:eastAsia="Times New Roman" w:cstheme="minorHAnsi"/>
          <w:i/>
          <w:iCs/>
          <w:color w:val="000000"/>
          <w:lang w:eastAsia="fr-FR"/>
        </w:rPr>
        <w:t>La vierge et le neutrino, Les scientifiques dans la tourmente</w:t>
      </w:r>
      <w:r>
        <w:rPr>
          <w:rFonts w:eastAsia="Times New Roman" w:cstheme="minorHAnsi"/>
          <w:color w:val="000000"/>
          <w:lang w:eastAsia="fr-FR"/>
        </w:rPr>
        <w:t xml:space="preserve">, Les empêcheurs de penser en rond. </w:t>
      </w:r>
    </w:p>
    <w:p w14:paraId="54D0F804" w14:textId="77777777" w:rsidR="00555B94" w:rsidRPr="00E3426A" w:rsidRDefault="00555B94" w:rsidP="00E3426A">
      <w:pPr>
        <w:spacing w:before="120" w:after="120"/>
        <w:jc w:val="both"/>
        <w:rPr>
          <w:rFonts w:cstheme="minorHAnsi"/>
        </w:rPr>
      </w:pPr>
    </w:p>
    <w:p w14:paraId="2DF58FEA" w14:textId="2296E2CD" w:rsidR="00552342" w:rsidRPr="000D0715" w:rsidRDefault="000F2A6E" w:rsidP="00E3426A">
      <w:pPr>
        <w:spacing w:before="120" w:after="120"/>
        <w:jc w:val="both"/>
        <w:rPr>
          <w:rFonts w:cstheme="minorHAnsi"/>
          <w:b/>
          <w:bCs/>
          <w:sz w:val="20"/>
          <w:szCs w:val="20"/>
        </w:rPr>
      </w:pPr>
      <w:r w:rsidRPr="000D0715">
        <w:rPr>
          <w:rFonts w:eastAsia="Times New Roman" w:cstheme="minorHAnsi"/>
          <w:b/>
          <w:bCs/>
          <w:color w:val="000000"/>
          <w:sz w:val="20"/>
          <w:szCs w:val="20"/>
          <w:lang w:eastAsia="fr-FR"/>
        </w:rPr>
        <w:t>[Attention : si elle est retenue</w:t>
      </w:r>
      <w:r w:rsidR="000D0715">
        <w:rPr>
          <w:rFonts w:eastAsia="Times New Roman" w:cstheme="minorHAnsi"/>
          <w:b/>
          <w:bCs/>
          <w:color w:val="000000"/>
          <w:sz w:val="20"/>
          <w:szCs w:val="20"/>
          <w:lang w:eastAsia="fr-FR"/>
        </w:rPr>
        <w:t>,</w:t>
      </w:r>
      <w:r w:rsidRPr="000D0715">
        <w:rPr>
          <w:rFonts w:eastAsia="Times New Roman" w:cstheme="minorHAnsi"/>
          <w:b/>
          <w:bCs/>
          <w:color w:val="000000"/>
          <w:sz w:val="20"/>
          <w:szCs w:val="20"/>
          <w:lang w:eastAsia="fr-FR"/>
        </w:rPr>
        <w:t xml:space="preserve"> cette communication pourrait-elle être programmée le lundi, car plusieurs intervenants pressentis ont cours le mardi]</w:t>
      </w:r>
    </w:p>
    <w:sectPr w:rsidR="00552342" w:rsidRPr="000D0715" w:rsidSect="00FC37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42"/>
    <w:rsid w:val="000B25FC"/>
    <w:rsid w:val="000D0715"/>
    <w:rsid w:val="000F2A6E"/>
    <w:rsid w:val="00102A7F"/>
    <w:rsid w:val="001A49E6"/>
    <w:rsid w:val="001D75AF"/>
    <w:rsid w:val="0021358E"/>
    <w:rsid w:val="00236E86"/>
    <w:rsid w:val="003152AD"/>
    <w:rsid w:val="00334349"/>
    <w:rsid w:val="0039408D"/>
    <w:rsid w:val="0040634D"/>
    <w:rsid w:val="004A7763"/>
    <w:rsid w:val="00552342"/>
    <w:rsid w:val="00555B94"/>
    <w:rsid w:val="006D0F39"/>
    <w:rsid w:val="0072517B"/>
    <w:rsid w:val="00784BFA"/>
    <w:rsid w:val="009F0084"/>
    <w:rsid w:val="00B15E90"/>
    <w:rsid w:val="00B640CF"/>
    <w:rsid w:val="00B93773"/>
    <w:rsid w:val="00BF7E5A"/>
    <w:rsid w:val="00C33B15"/>
    <w:rsid w:val="00CD6DB2"/>
    <w:rsid w:val="00DA5ED3"/>
    <w:rsid w:val="00DB4EA0"/>
    <w:rsid w:val="00E1753A"/>
    <w:rsid w:val="00E3426A"/>
    <w:rsid w:val="00EE646E"/>
    <w:rsid w:val="00FA0A70"/>
    <w:rsid w:val="00FC37BC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AF94"/>
  <w15:chartTrackingRefBased/>
  <w15:docId w15:val="{FA50DB65-3476-244E-A867-1D914FCE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3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552342"/>
  </w:style>
  <w:style w:type="character" w:styleId="Appelnotedebasdep">
    <w:name w:val="footnote reference"/>
    <w:basedOn w:val="Policepardfaut"/>
    <w:uiPriority w:val="99"/>
    <w:semiHidden/>
    <w:unhideWhenUsed/>
    <w:rsid w:val="0055234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23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2342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EA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EA0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23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Ravon</dc:creator>
  <cp:keywords/>
  <dc:description/>
  <cp:lastModifiedBy>Bertrand Ravon</cp:lastModifiedBy>
  <cp:revision>2</cp:revision>
  <dcterms:created xsi:type="dcterms:W3CDTF">2022-06-08T05:10:00Z</dcterms:created>
  <dcterms:modified xsi:type="dcterms:W3CDTF">2022-06-08T05:10:00Z</dcterms:modified>
</cp:coreProperties>
</file>